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3A" w:rsidRDefault="00883E3A">
      <w:r w:rsidRPr="00434AAB">
        <w:rPr>
          <w:rFonts w:ascii="Arial" w:eastAsia="Calibri" w:hAnsi="Arial" w:cs="Arial"/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156EEB13" wp14:editId="5B3CF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7200" cy="554400"/>
            <wp:effectExtent l="0" t="0" r="0" b="0"/>
            <wp:wrapNone/>
            <wp:docPr id="5" name="Picture 5" descr="Welles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esBanner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2085975" cy="1209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B00A2" w:rsidRDefault="00AB00A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BA67E" wp14:editId="024F0532">
                                  <wp:extent cx="1896745" cy="1076071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76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9pt;margin-top:0;width:164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z0SAIAAKIEAAAOAAAAZHJzL2Uyb0RvYy54bWysVMtu2zAQvBfoPxC8N5Jd20mMyIHrwEWB&#10;IAmQFDnTFGULoLgsSVtKv75DSs6rORW90NyHhruzs7647BrNDsr5mkzBRyc5Z8pIKmuzLfjPh/WX&#10;M858EKYUmowq+JPy/HLx+dNFa+dqTDvSpXIMIMbPW1vwXQh2nmVe7lQj/AlZZRCsyDUiwHTbrHSi&#10;BXqjs3Gez7KWXGkdSeU9vFd9kC8SflUpGW6ryqvAdMFRW0inS+cmntniQsy3TthdLYcyxD9U0Yja&#10;4NFnqCsRBNu7+i+oppaOPFXhRFKTUVXVUqUe0M0of9fN/U5YlXoBOd4+0+T/H6y8Odw5VpeYHWdG&#10;NBjRg+oC+0YdG0V2WuvnSLq3SAsd3DFz8Hs4Y9Nd5Zr4i3YY4uD56ZnbCCbhHOdn0/PTKWcSsdE4&#10;P5/BAE728rl1PnxX1LB4KbjD8BKn4nDtQ596TImvedJ1ua61TkYUjFppxw4Co9YhFQnwN1nasLbg&#10;s6/TPAG/iSXJvSBsth8gAE8b1BxJ6ZuPt9BtuoGRDZVPIMpRLzRv5bpGM9fChzvhoCxwg20Jtzgq&#10;TSiGhhtnO3K/P/LHfAwcUc5aKLXg/tdeOMWZ/mEghfPRZBKlnYzJ9HQMw72ObF5HzL5ZERjCuFFd&#10;usb8oI/XylHziKVaxlcREkbi7YKH43UV+v3BUkq1XKYkiNmKcG3urYzQcSJxVA/do3B2mGeAFG7o&#10;qGkxfzfWPjd+aWi5D1TVaeaR4J7VgXcsQlLNsLRx017bKevlr2XxBwAA//8DAFBLAwQUAAYACAAA&#10;ACEAulyewd8AAAAKAQAADwAAAGRycy9kb3ducmV2LnhtbEyPQUvDQBCF74L/YRnBm920JiWN2ZSg&#10;iKAFsfbibZuMSTA7G7LTNv33Tk96Gebxhjffy9eT69URx9B5MjCfRaCQKl931BjYfT7fpaACW6pt&#10;7wkNnDHAuri+ym1W+xN94HHLjZIQCpk10DIPmdahatHZMPMDknjffnSWRY6Nrkd7knDX60UULbWz&#10;HcmH1g742GL1sz04A6/xl3265zc8M03vZfmSDnHYGHN7M5UPoBgn/juGC76gQyFMe3+gOqhe9GKe&#10;Shk2IPPiJ/EyAbWXbRUloItc/69Q/AIAAP//AwBQSwECLQAUAAYACAAAACEAtoM4kv4AAADhAQAA&#10;EwAAAAAAAAAAAAAAAAAAAAAAW0NvbnRlbnRfVHlwZXNdLnhtbFBLAQItABQABgAIAAAAIQA4/SH/&#10;1gAAAJQBAAALAAAAAAAAAAAAAAAAAC8BAABfcmVscy8ucmVsc1BLAQItABQABgAIAAAAIQBXC8z0&#10;SAIAAKIEAAAOAAAAAAAAAAAAAAAAAC4CAABkcnMvZTJvRG9jLnhtbFBLAQItABQABgAIAAAAIQC6&#10;XJ7B3wAAAAoBAAAPAAAAAAAAAAAAAAAAAKIEAABkcnMvZG93bnJldi54bWxQSwUGAAAAAAQABADz&#10;AAAArgUAAAAA&#10;" fillcolor="white [3201]" strokecolor="white [3212]" strokeweight=".5pt">
                <v:textbox>
                  <w:txbxContent>
                    <w:p w:rsidR="00AB00A2" w:rsidRDefault="00AB00A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BA67E" wp14:editId="024F0532">
                            <wp:extent cx="1896745" cy="1076071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76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3E3A" w:rsidRDefault="00883E3A" w:rsidP="00883E3A"/>
    <w:p w:rsidR="00F4706E" w:rsidRDefault="00F4706E" w:rsidP="00883E3A"/>
    <w:p w:rsidR="00883E3A" w:rsidRPr="008C0D8A" w:rsidRDefault="00EB2B61" w:rsidP="00883E3A">
      <w:pP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Progression of Skills in </w:t>
      </w:r>
      <w:r w:rsidR="009E34F0"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Computing</w:t>
      </w:r>
    </w:p>
    <w:p w:rsidR="00883E3A" w:rsidRDefault="00883E3A" w:rsidP="00883E3A">
      <w:pPr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1"/>
        <w:gridCol w:w="4057"/>
        <w:gridCol w:w="4059"/>
        <w:gridCol w:w="4059"/>
      </w:tblGrid>
      <w:tr w:rsidR="009E34F0" w:rsidTr="009E34F0">
        <w:trPr>
          <w:trHeight w:val="433"/>
          <w:jc w:val="center"/>
        </w:trPr>
        <w:tc>
          <w:tcPr>
            <w:tcW w:w="1031" w:type="dxa"/>
          </w:tcPr>
          <w:p w:rsidR="009E34F0" w:rsidRDefault="009E34F0" w:rsidP="00EB2B6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9E34F0" w:rsidRPr="00EB2B61" w:rsidRDefault="009E34F0" w:rsidP="00EB2B61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</w:rPr>
            </w:pPr>
            <w:r w:rsidRPr="009E34F0">
              <w:rPr>
                <w:rFonts w:ascii="Arial" w:eastAsia="Times New Roman" w:hAnsi="Arial" w:cs="Arial"/>
                <w:b/>
                <w:iCs/>
                <w:color w:val="FFFF00"/>
              </w:rPr>
              <w:t>Digital Literacy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9E34F0" w:rsidRPr="00EB2B61" w:rsidRDefault="009E34F0" w:rsidP="00EB2B61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</w:rPr>
            </w:pPr>
            <w:proofErr w:type="spellStart"/>
            <w:r w:rsidRPr="009E34F0">
              <w:rPr>
                <w:rFonts w:ascii="Arial" w:eastAsia="Times New Roman" w:hAnsi="Arial" w:cs="Arial"/>
                <w:b/>
                <w:iCs/>
                <w:color w:val="FFFF00"/>
              </w:rPr>
              <w:t>eSafety</w:t>
            </w:r>
            <w:proofErr w:type="spellEnd"/>
            <w:r w:rsidRPr="009E34F0">
              <w:rPr>
                <w:rFonts w:ascii="Arial" w:eastAsia="Times New Roman" w:hAnsi="Arial" w:cs="Arial"/>
                <w:b/>
                <w:iCs/>
                <w:color w:val="FFFF00"/>
              </w:rPr>
              <w:t xml:space="preserve"> and Use of the Internet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9E34F0" w:rsidRPr="00EB2B61" w:rsidRDefault="009E34F0" w:rsidP="00EB2B61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FFFF00"/>
              </w:rPr>
            </w:pPr>
            <w:r w:rsidRPr="009E34F0">
              <w:rPr>
                <w:rFonts w:ascii="Arial" w:eastAsia="Calibri" w:hAnsi="Arial" w:cs="Arial"/>
                <w:b/>
                <w:color w:val="FFFF00"/>
              </w:rPr>
              <w:t>Computer Science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EB2B6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Nursery</w:t>
            </w: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45E09" w:rsidRPr="009E34F0" w:rsidRDefault="00045E09" w:rsidP="00045E09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follow age-appropriate links provided by the teacher to research information.</w:t>
            </w:r>
          </w:p>
          <w:p w:rsidR="009E34F0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be able to identify different types of technology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F26DAF" w:rsidRPr="00434AAB" w:rsidRDefault="00F26DAF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can name their work so they know it belongs to them touching on copyright issues</w:t>
            </w:r>
          </w:p>
          <w:p w:rsidR="00045E09" w:rsidRPr="00434AAB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know to tell an adult if something makes them feel sad or scared online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can follow simple instructions like a computer. </w:t>
            </w:r>
          </w:p>
          <w:p w:rsidR="00045E09" w:rsidRPr="00434AAB" w:rsidRDefault="000E12A0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be able to correct a mistake if something goes wrong.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EB2B6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Reception</w:t>
            </w: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45E09" w:rsidRPr="009E34F0" w:rsidRDefault="00045E09" w:rsidP="00045E09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follow age-appropriate links provided by the teacher to research information.</w:t>
            </w:r>
          </w:p>
          <w:p w:rsidR="009E34F0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</w:t>
            </w:r>
            <w:r w:rsidRPr="009E34F0">
              <w:rPr>
                <w:rFonts w:ascii="Arial" w:eastAsia="Calibri" w:hAnsi="Arial" w:cs="Arial"/>
                <w:sz w:val="20"/>
              </w:rPr>
              <w:t>understand the appropriate and/or relevant vocabulary according to the equipment available (</w:t>
            </w:r>
            <w:proofErr w:type="spellStart"/>
            <w:r w:rsidRPr="009E34F0">
              <w:rPr>
                <w:rFonts w:ascii="Arial" w:eastAsia="Calibri" w:hAnsi="Arial" w:cs="Arial"/>
                <w:sz w:val="20"/>
              </w:rPr>
              <w:t>eg</w:t>
            </w:r>
            <w:proofErr w:type="spellEnd"/>
            <w:r w:rsidRPr="009E34F0">
              <w:rPr>
                <w:rFonts w:ascii="Arial" w:eastAsia="Calibri" w:hAnsi="Arial" w:cs="Arial"/>
                <w:sz w:val="20"/>
              </w:rPr>
              <w:t xml:space="preserve"> screen, headphones, keyboard, mouse, iPad)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  <w:p w:rsidR="00F26DAF" w:rsidRPr="00434AAB" w:rsidRDefault="00F26DAF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045E09" w:rsidP="00EB2B61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identify what is personal information and a</w:t>
            </w:r>
            <w:r w:rsidRPr="009E34F0">
              <w:rPr>
                <w:rFonts w:ascii="Arial" w:hAnsi="Arial" w:cs="Arial"/>
                <w:sz w:val="20"/>
                <w:szCs w:val="20"/>
              </w:rPr>
              <w:t xml:space="preserve">lways tell a grown up if you see something that makes you feel </w:t>
            </w:r>
            <w:r>
              <w:rPr>
                <w:rFonts w:ascii="Arial" w:hAnsi="Arial" w:cs="Arial"/>
                <w:sz w:val="20"/>
                <w:szCs w:val="20"/>
              </w:rPr>
              <w:t xml:space="preserve">sad. </w:t>
            </w:r>
          </w:p>
          <w:p w:rsidR="00045E09" w:rsidRPr="00434AAB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understand simple aspects of copyright that the work they create belongs to them 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45E09" w:rsidRDefault="00045E09" w:rsidP="00045E09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understand, write and follow simple directional instructions. </w:t>
            </w:r>
            <w:r>
              <w:rPr>
                <w:rFonts w:ascii="Arial" w:eastAsia="Calibri" w:hAnsi="Arial" w:cs="Arial"/>
                <w:sz w:val="20"/>
              </w:rPr>
              <w:br/>
              <w:t xml:space="preserve">. </w:t>
            </w:r>
          </w:p>
          <w:p w:rsidR="009E34F0" w:rsidRPr="00434AAB" w:rsidRDefault="00045E09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be able to</w:t>
            </w:r>
            <w:r w:rsidR="000E12A0">
              <w:rPr>
                <w:rFonts w:ascii="Arial" w:eastAsia="Calibri" w:hAnsi="Arial" w:cs="Arial"/>
                <w:sz w:val="20"/>
              </w:rPr>
              <w:t xml:space="preserve"> spot and</w:t>
            </w:r>
            <w:r>
              <w:rPr>
                <w:rFonts w:ascii="Arial" w:eastAsia="Calibri" w:hAnsi="Arial" w:cs="Arial"/>
                <w:sz w:val="20"/>
              </w:rPr>
              <w:t xml:space="preserve"> correct a mistake if something goes wrong.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EB2B6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1</w:t>
            </w: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9E34F0" w:rsidP="009E34F0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follow age-appropriate links provided by the teacher to research information.</w:t>
            </w:r>
          </w:p>
          <w:p w:rsidR="009E34F0" w:rsidRPr="009E34F0" w:rsidRDefault="009E34F0" w:rsidP="009E34F0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</w:p>
          <w:p w:rsidR="009E34F0" w:rsidRPr="005E33AD" w:rsidRDefault="009E34F0" w:rsidP="009E34F0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</w:t>
            </w:r>
            <w:r w:rsidRPr="009E34F0">
              <w:rPr>
                <w:rFonts w:ascii="Arial" w:eastAsia="Calibri" w:hAnsi="Arial" w:cs="Arial"/>
                <w:sz w:val="20"/>
              </w:rPr>
              <w:t>understand the appropriate and/or relevant vocabulary according to the equipment available (</w:t>
            </w:r>
            <w:proofErr w:type="spellStart"/>
            <w:r w:rsidRPr="009E34F0">
              <w:rPr>
                <w:rFonts w:ascii="Arial" w:eastAsia="Calibri" w:hAnsi="Arial" w:cs="Arial"/>
                <w:sz w:val="20"/>
              </w:rPr>
              <w:t>eg</w:t>
            </w:r>
            <w:proofErr w:type="spellEnd"/>
            <w:r w:rsidRPr="009E34F0">
              <w:rPr>
                <w:rFonts w:ascii="Arial" w:eastAsia="Calibri" w:hAnsi="Arial" w:cs="Arial"/>
                <w:sz w:val="20"/>
              </w:rPr>
              <w:t xml:space="preserve"> screen, headphones, keyboard, mouse, iPad)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Pr="009E34F0">
              <w:rPr>
                <w:rFonts w:ascii="Arial" w:hAnsi="Arial" w:cs="Arial"/>
                <w:sz w:val="20"/>
                <w:szCs w:val="20"/>
              </w:rPr>
              <w:t xml:space="preserve">begin to understand the concepts: </w:t>
            </w:r>
          </w:p>
          <w:p w:rsidR="009E34F0" w:rsidRPr="009E34F0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E34F0">
              <w:rPr>
                <w:rFonts w:ascii="Arial" w:hAnsi="Arial" w:cs="Arial"/>
                <w:sz w:val="20"/>
                <w:szCs w:val="20"/>
              </w:rPr>
              <w:t>People you don’t know are strangers</w:t>
            </w:r>
          </w:p>
          <w:p w:rsidR="009E34F0" w:rsidRPr="009E34F0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E34F0">
              <w:rPr>
                <w:rFonts w:ascii="Arial" w:hAnsi="Arial" w:cs="Arial"/>
                <w:sz w:val="20"/>
                <w:szCs w:val="20"/>
              </w:rPr>
              <w:t>Some information is personal</w:t>
            </w:r>
          </w:p>
          <w:p w:rsidR="009E34F0" w:rsidRPr="005E33AD" w:rsidRDefault="009E34F0" w:rsidP="009E34F0">
            <w:pPr>
              <w:pStyle w:val="NoSpacing"/>
            </w:pPr>
            <w:r w:rsidRPr="009E34F0">
              <w:rPr>
                <w:rFonts w:ascii="Arial" w:hAnsi="Arial" w:cs="Arial"/>
                <w:sz w:val="20"/>
                <w:szCs w:val="20"/>
              </w:rPr>
              <w:t>Always tell a grown up if you see something that makes you feel uncomfortable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9A2CA7" w:rsidP="00EB2B61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understand, write and follow simple directional instructions. </w:t>
            </w:r>
            <w:r>
              <w:rPr>
                <w:rFonts w:ascii="Arial" w:eastAsia="Calibri" w:hAnsi="Arial" w:cs="Arial"/>
                <w:sz w:val="20"/>
              </w:rPr>
              <w:br/>
              <w:t xml:space="preserve">Pupils will be able to debug simple directional programs. </w:t>
            </w:r>
          </w:p>
          <w:p w:rsidR="009A2CA7" w:rsidRPr="005E33AD" w:rsidRDefault="009A2CA7" w:rsidP="009A2CA7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EB2B61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Year 2</w:t>
            </w:r>
          </w:p>
        </w:tc>
        <w:tc>
          <w:tcPr>
            <w:tcW w:w="4057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develop awareness of keyboard layout and use of a mouse.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use navigation skills to access appropriate parts of a web site.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begin to use an appropriate search engine supported by an adult.</w:t>
            </w:r>
          </w:p>
          <w:p w:rsidR="009E34F0" w:rsidRPr="005E33AD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begin to save and retrieve pictures and text.</w:t>
            </w:r>
            <w:r w:rsidR="00D569BF">
              <w:rPr>
                <w:rFonts w:ascii="Arial" w:eastAsia="Calibri" w:hAnsi="Arial" w:cs="Arial"/>
                <w:sz w:val="20"/>
              </w:rPr>
              <w:br/>
            </w:r>
          </w:p>
        </w:tc>
        <w:tc>
          <w:tcPr>
            <w:tcW w:w="405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Learning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reinforce awareness that: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9E34F0">
              <w:rPr>
                <w:rFonts w:ascii="Arial" w:eastAsia="Calibri" w:hAnsi="Arial" w:cs="Arial"/>
                <w:sz w:val="20"/>
              </w:rPr>
              <w:t>People you don’t know are strangers and not always who they say they are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9E34F0">
              <w:rPr>
                <w:rFonts w:ascii="Arial" w:eastAsia="Calibri" w:hAnsi="Arial" w:cs="Arial"/>
                <w:sz w:val="20"/>
              </w:rPr>
              <w:t>Be nice to people on the computer as you are on the playground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9E34F0">
              <w:rPr>
                <w:rFonts w:ascii="Arial" w:eastAsia="Calibri" w:hAnsi="Arial" w:cs="Arial"/>
                <w:sz w:val="20"/>
              </w:rPr>
              <w:t>Some information is personal and needs to be private</w:t>
            </w:r>
          </w:p>
          <w:p w:rsidR="009E34F0" w:rsidRPr="005E33AD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9E34F0">
              <w:rPr>
                <w:rFonts w:ascii="Arial" w:eastAsia="Calibri" w:hAnsi="Arial" w:cs="Arial"/>
                <w:sz w:val="20"/>
              </w:rPr>
              <w:t>Always tell a grown up if you see something that makes you feel uncomfortable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405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Default="009E34F0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</w:t>
            </w:r>
            <w:r w:rsidRPr="009E34F0">
              <w:rPr>
                <w:rFonts w:ascii="Arial" w:eastAsia="Calibri" w:hAnsi="Arial" w:cs="Arial"/>
                <w:sz w:val="20"/>
              </w:rPr>
              <w:t xml:space="preserve">understand the purpose of a range of different technology, </w:t>
            </w:r>
            <w:proofErr w:type="spellStart"/>
            <w:r w:rsidRPr="009E34F0">
              <w:rPr>
                <w:rFonts w:ascii="Arial" w:eastAsia="Calibri" w:hAnsi="Arial" w:cs="Arial"/>
                <w:sz w:val="20"/>
              </w:rPr>
              <w:t>eg</w:t>
            </w:r>
            <w:proofErr w:type="spellEnd"/>
            <w:r w:rsidRPr="009E34F0">
              <w:rPr>
                <w:rFonts w:ascii="Arial" w:eastAsia="Calibri" w:hAnsi="Arial" w:cs="Arial"/>
                <w:sz w:val="20"/>
              </w:rPr>
              <w:t xml:space="preserve"> </w:t>
            </w:r>
            <w:proofErr w:type="spellStart"/>
            <w:r w:rsidRPr="009E34F0">
              <w:rPr>
                <w:rFonts w:ascii="Arial" w:eastAsia="Calibri" w:hAnsi="Arial" w:cs="Arial"/>
                <w:sz w:val="20"/>
              </w:rPr>
              <w:t>easi</w:t>
            </w:r>
            <w:proofErr w:type="spellEnd"/>
            <w:r w:rsidRPr="009E34F0">
              <w:rPr>
                <w:rFonts w:ascii="Arial" w:eastAsia="Calibri" w:hAnsi="Arial" w:cs="Arial"/>
                <w:sz w:val="20"/>
              </w:rPr>
              <w:t>-speak microphones, talking tins, tablets, desk top computers, laptops, cameras.</w:t>
            </w:r>
          </w:p>
          <w:p w:rsidR="00D569BF" w:rsidRDefault="00D569BF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describe a series of instructions as a sequence. </w:t>
            </w:r>
          </w:p>
          <w:p w:rsidR="00D569BF" w:rsidRPr="005E33AD" w:rsidRDefault="00D569BF" w:rsidP="00EB2B61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use logic </w:t>
            </w:r>
            <w:r w:rsidR="001128BF">
              <w:rPr>
                <w:rFonts w:ascii="Arial" w:eastAsia="Calibri" w:hAnsi="Arial" w:cs="Arial"/>
                <w:sz w:val="20"/>
              </w:rPr>
              <w:t xml:space="preserve">to predict what a program will do </w:t>
            </w:r>
            <w:r w:rsidR="001128BF">
              <w:rPr>
                <w:rFonts w:ascii="Arial" w:eastAsia="Calibri" w:hAnsi="Arial" w:cs="Arial"/>
                <w:sz w:val="20"/>
              </w:rPr>
              <w:br/>
              <w:t>Pupils will be able to debug an algorithm.</w:t>
            </w:r>
          </w:p>
        </w:tc>
      </w:tr>
      <w:tr w:rsidR="009E34F0" w:rsidTr="003766CC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9E34F0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3</w:t>
            </w:r>
          </w:p>
        </w:tc>
        <w:tc>
          <w:tcPr>
            <w:tcW w:w="4057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know that ICT enables access to a wider range of information and tools to help find specific information quickly.</w:t>
            </w:r>
          </w:p>
          <w:p w:rsidR="009E34F0" w:rsidRPr="009E34F0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produce work using a computer, using more advanced features of programmes and tools.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work collaboratively to create documents, including presentations.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desk top publishing tools effectively and understand the differences between a word processor and desk top publisher.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understand the basic structure of a database. Add data to a premade database.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the data in a pre-made database to generate graphs and charts.</w:t>
            </w:r>
          </w:p>
          <w:p w:rsidR="009E34F0" w:rsidRPr="005E33AD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technology to create graphs and charts.</w:t>
            </w:r>
          </w:p>
        </w:tc>
        <w:tc>
          <w:tcPr>
            <w:tcW w:w="4059" w:type="dxa"/>
            <w:shd w:val="clear" w:color="auto" w:fill="E2EFD9" w:themeFill="accent6" w:themeFillTint="33"/>
          </w:tcPr>
          <w:p w:rsidR="009E34F0" w:rsidRDefault="003766CC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>follow a simple search to find specific information from a web site</w:t>
            </w:r>
            <w:r w:rsidR="009E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4F0" w:rsidRPr="00880614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34F0" w:rsidRDefault="003766CC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 xml:space="preserve"> find and use appropriate information</w:t>
            </w:r>
            <w:r w:rsidR="009E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4F0" w:rsidRPr="00880614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34F0" w:rsidRDefault="003766CC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>navigate a web page to locate specific information</w:t>
            </w:r>
            <w:r w:rsidR="009E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4F0" w:rsidRPr="00880614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34F0" w:rsidRDefault="003766CC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 xml:space="preserve"> understand a web site has a unique address</w:t>
            </w:r>
            <w:r w:rsidR="009E34F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34F0" w:rsidRPr="00880614" w:rsidRDefault="009E34F0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9E34F0" w:rsidRPr="00F86BD9" w:rsidRDefault="003766CC" w:rsidP="009E34F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 xml:space="preserve"> understand that </w:t>
            </w:r>
            <w:r w:rsidR="0024705C">
              <w:rPr>
                <w:rFonts w:ascii="Arial" w:hAnsi="Arial" w:cs="Arial"/>
                <w:sz w:val="20"/>
                <w:szCs w:val="20"/>
              </w:rPr>
              <w:t>networks c</w:t>
            </w:r>
            <w:r w:rsidR="009E34F0" w:rsidRPr="00880614">
              <w:rPr>
                <w:rFonts w:ascii="Arial" w:hAnsi="Arial" w:cs="Arial"/>
                <w:sz w:val="20"/>
                <w:szCs w:val="20"/>
              </w:rPr>
              <w:t xml:space="preserve">an allow multiple people to contribute to shared </w:t>
            </w:r>
            <w:r w:rsidR="009E34F0">
              <w:rPr>
                <w:rFonts w:ascii="Arial" w:hAnsi="Arial" w:cs="Arial"/>
                <w:sz w:val="20"/>
                <w:szCs w:val="20"/>
              </w:rPr>
              <w:t>documents</w:t>
            </w:r>
            <w:r w:rsidR="0024705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05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develop an understanding of how technology works and computers process instructions and commands.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</w:t>
            </w:r>
            <w:r w:rsidR="009E34F0" w:rsidRPr="009E34F0">
              <w:rPr>
                <w:rFonts w:ascii="Arial" w:eastAsia="Calibri" w:hAnsi="Arial" w:cs="Arial"/>
                <w:sz w:val="20"/>
              </w:rPr>
              <w:t>create, edit and refine more complex sequences of instructions for a variety of programmable devises.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a computer to create basic applications, investigating how different variables can be changed and the effect this has.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a range of simulations to represent real life situations.</w:t>
            </w:r>
          </w:p>
          <w:p w:rsidR="009E34F0" w:rsidRPr="005E33AD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simulations to make and test predictions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9E34F0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4</w:t>
            </w:r>
          </w:p>
        </w:tc>
        <w:tc>
          <w:tcPr>
            <w:tcW w:w="4057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collaborate to create a website, giving thought to its audience and including links, images, embedded media and documents.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understand that evaluation and improvement is a vital part of a design process and ICT allows changes to be made quickly and efficiently.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continue to use technology, including spreadsheets to create graphs a</w:t>
            </w:r>
            <w:r>
              <w:rPr>
                <w:rFonts w:ascii="Arial" w:eastAsia="Calibri" w:hAnsi="Arial" w:cs="Arial"/>
                <w:sz w:val="20"/>
              </w:rPr>
              <w:t>n</w:t>
            </w:r>
            <w:r w:rsidR="009E34F0" w:rsidRPr="009E34F0">
              <w:rPr>
                <w:rFonts w:ascii="Arial" w:eastAsia="Calibri" w:hAnsi="Arial" w:cs="Arial"/>
                <w:sz w:val="20"/>
              </w:rPr>
              <w:t>d present data in different ways.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design and create basic database, including using basic data validation.</w:t>
            </w:r>
          </w:p>
          <w:p w:rsid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a database to answer questions by constructing queries.</w:t>
            </w:r>
          </w:p>
          <w:p w:rsidR="0024705C" w:rsidRPr="005E33AD" w:rsidRDefault="0024705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look at how networked devices make up the internet and how websites are accessed and shared via the WWW</w:t>
            </w:r>
          </w:p>
        </w:tc>
        <w:tc>
          <w:tcPr>
            <w:tcW w:w="405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understand how emails work and be able to send an email, including choosing a suitable subject and entering addresses in the ‘to’, ‘cc’ and ‘bcc’ fields.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understand and evaluate the dynamics of different search engines.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skim read and sift information to check its relevance and modify search strategies.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understand that the information they use needs to be appropriate for the audience they are writing for </w:t>
            </w:r>
            <w:proofErr w:type="spellStart"/>
            <w:r w:rsidR="009E34F0" w:rsidRPr="009E34F0">
              <w:rPr>
                <w:rFonts w:ascii="Arial" w:eastAsia="Calibri" w:hAnsi="Arial" w:cs="Arial"/>
                <w:sz w:val="20"/>
              </w:rPr>
              <w:t>eg</w:t>
            </w:r>
            <w:proofErr w:type="spellEnd"/>
            <w:r w:rsidR="009E34F0" w:rsidRPr="009E34F0">
              <w:rPr>
                <w:rFonts w:ascii="Arial" w:eastAsia="Calibri" w:hAnsi="Arial" w:cs="Arial"/>
                <w:sz w:val="20"/>
              </w:rPr>
              <w:t xml:space="preserve"> copying and pasting difficult language.</w:t>
            </w:r>
          </w:p>
          <w:p w:rsidR="009E34F0" w:rsidRPr="005E33AD" w:rsidRDefault="003766CC" w:rsidP="003766CC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recognise that anyone can author on the internet and sometimes authors can produce content which is offensive, rude and upsetting and to follow school rules if anything is found.</w:t>
            </w:r>
          </w:p>
        </w:tc>
        <w:tc>
          <w:tcPr>
            <w:tcW w:w="4059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understand that ICT allows for situations to be modelled which it would be impractical to try out in real life and investigate the effect of changing variables in these simulations.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develop further their understanding of how technology works and how computers process instructions and commands.</w:t>
            </w:r>
            <w:r w:rsidR="00A63C8B" w:rsidRPr="00F26D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A63C8B" w:rsidRPr="00F26DAF" w:rsidRDefault="00A63C8B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 be able to use repeat and loop commands (including counted and forever loops) and explain why they are used in algorithms</w:t>
            </w:r>
          </w:p>
          <w:p w:rsidR="00A63C8B" w:rsidRPr="00F26DAF" w:rsidRDefault="00A63C8B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 be able to decompose a task into smaller steps</w:t>
            </w:r>
          </w:p>
          <w:p w:rsidR="009E34F0" w:rsidRPr="005E33AD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use templates on a computer to create a game, which can be controlled by external inputs, changing parameters and algorithms and investigating the effect this has on the response.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9E34F0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5</w:t>
            </w: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technology to present their work, showing and increasing degree of skill and using advanced features of software and tools.</w:t>
            </w:r>
          </w:p>
          <w:p w:rsidR="009E34F0" w:rsidRP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select tools which they can use to help them achieve a specific aim and justify these choices to others.</w:t>
            </w:r>
          </w:p>
          <w:p w:rsidR="009E34F0" w:rsidRDefault="003766CC" w:rsidP="003766CC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continue to use, search, enter data into and cr</w:t>
            </w:r>
            <w:r w:rsidR="0024705C">
              <w:rPr>
                <w:rFonts w:ascii="Arial" w:eastAsia="Calibri" w:hAnsi="Arial" w:cs="Arial"/>
                <w:sz w:val="20"/>
              </w:rPr>
              <w:t>e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ate their own databases continue to use technology, including </w:t>
            </w:r>
            <w:proofErr w:type="spellStart"/>
            <w:r w:rsidR="009E34F0" w:rsidRPr="009E34F0">
              <w:rPr>
                <w:rFonts w:ascii="Arial" w:eastAsia="Calibri" w:hAnsi="Arial" w:cs="Arial"/>
                <w:sz w:val="20"/>
              </w:rPr>
              <w:t>speadsheets</w:t>
            </w:r>
            <w:proofErr w:type="spellEnd"/>
            <w:r w:rsidR="009E34F0" w:rsidRPr="009E34F0">
              <w:rPr>
                <w:rFonts w:ascii="Arial" w:eastAsia="Calibri" w:hAnsi="Arial" w:cs="Arial"/>
                <w:sz w:val="20"/>
              </w:rPr>
              <w:t xml:space="preserve"> to crate graphs and present data in different ways.</w:t>
            </w:r>
          </w:p>
          <w:p w:rsidR="00A63C8B" w:rsidRDefault="00A63C8B" w:rsidP="003766CC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identify a network and recognise the role of a computer system in everyday life. </w:t>
            </w:r>
            <w:r>
              <w:rPr>
                <w:rFonts w:ascii="Arial" w:eastAsia="Calibri" w:hAnsi="Arial" w:cs="Arial"/>
                <w:sz w:val="20"/>
              </w:rPr>
              <w:br/>
            </w:r>
          </w:p>
          <w:p w:rsidR="00A63C8B" w:rsidRPr="005E33AD" w:rsidRDefault="00A63C8B" w:rsidP="003766CC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use a range of sources to check validity and recognise different viewpoints and the impact of incorrect data.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save and use pictures, text and sound and be able to import into a document for presentation (ref. multimedia presentation).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recognise that the internet may contain material that is irrelevant, bias, implausible and inappropriate.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understand issues of copyright and how they apply to their own work</w:t>
            </w:r>
            <w:r w:rsidR="00F26DAF">
              <w:rPr>
                <w:rFonts w:ascii="Arial" w:eastAsia="Calibri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share and exchange their ideas using email and electronic communication-inside the school environment.</w:t>
            </w:r>
          </w:p>
          <w:p w:rsidR="009E34F0" w:rsidRPr="005E33AD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collaborate with other children </w:t>
            </w:r>
            <w:r w:rsidR="00A63C8B" w:rsidRPr="00F26DAF">
              <w:rPr>
                <w:rFonts w:ascii="Arial" w:eastAsia="Calibri" w:hAnsi="Arial" w:cs="Arial"/>
                <w:sz w:val="18"/>
                <w:szCs w:val="18"/>
              </w:rPr>
              <w:t>online</w:t>
            </w:r>
            <w:r w:rsidR="00F26DAF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63C8B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develop understanding of how technology works; how computers process instructions and commands, including the use of coding languages.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explore ways in which software can be planned.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use assisted programming software to create basic software which interacts with external controllers and elements on screen, creating algorithms and using logic calculations.</w:t>
            </w:r>
            <w:r w:rsidR="00A63C8B" w:rsidRPr="00F26DAF">
              <w:rPr>
                <w:rFonts w:ascii="Arial" w:eastAsia="Calibri" w:hAnsi="Arial" w:cs="Arial"/>
                <w:sz w:val="18"/>
                <w:szCs w:val="18"/>
              </w:rPr>
              <w:br/>
              <w:t xml:space="preserve">Pupils will be able to use conditional statements within their algorithms and explain their use. 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investigate the effect of changing variables in simulations.</w:t>
            </w:r>
          </w:p>
          <w:p w:rsidR="009E34F0" w:rsidRPr="00F26DAF" w:rsidRDefault="003766CC" w:rsidP="009E34F0">
            <w:pPr>
              <w:spacing w:before="6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know that simulations are often guided by hidden rules.</w:t>
            </w:r>
          </w:p>
          <w:p w:rsidR="009E34F0" w:rsidRPr="005E33AD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F26DAF">
              <w:rPr>
                <w:rFonts w:ascii="Arial" w:eastAsia="Calibri" w:hAnsi="Arial" w:cs="Arial"/>
                <w:sz w:val="18"/>
                <w:szCs w:val="18"/>
              </w:rPr>
              <w:t>Pupils will</w:t>
            </w:r>
            <w:r w:rsidR="009E34F0" w:rsidRPr="00F26DAF">
              <w:rPr>
                <w:rFonts w:ascii="Arial" w:eastAsia="Calibri" w:hAnsi="Arial" w:cs="Arial"/>
                <w:sz w:val="18"/>
                <w:szCs w:val="18"/>
              </w:rPr>
              <w:t xml:space="preserve"> use software to model 3D objects.</w:t>
            </w:r>
          </w:p>
        </w:tc>
      </w:tr>
      <w:tr w:rsidR="009E34F0" w:rsidTr="009E34F0">
        <w:trPr>
          <w:cantSplit/>
          <w:trHeight w:val="1179"/>
          <w:jc w:val="center"/>
        </w:trPr>
        <w:tc>
          <w:tcPr>
            <w:tcW w:w="1031" w:type="dxa"/>
            <w:shd w:val="clear" w:color="auto" w:fill="A8D08D" w:themeFill="accent6" w:themeFillTint="99"/>
            <w:textDirection w:val="btLr"/>
          </w:tcPr>
          <w:p w:rsidR="009E34F0" w:rsidRPr="00883E3A" w:rsidRDefault="009E34F0" w:rsidP="009E34F0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6</w:t>
            </w:r>
          </w:p>
        </w:tc>
        <w:tc>
          <w:tcPr>
            <w:tcW w:w="40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Pr="009E34F0" w:rsidRDefault="003766CC" w:rsidP="009E34F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use technology to present their work, showing an increasing degree of skill and using advanced features of software and tools (</w:t>
            </w:r>
            <w:proofErr w:type="spellStart"/>
            <w:r w:rsidR="009E34F0" w:rsidRPr="009E34F0">
              <w:rPr>
                <w:rFonts w:ascii="Arial" w:eastAsia="Calibri" w:hAnsi="Arial" w:cs="Arial"/>
                <w:sz w:val="20"/>
              </w:rPr>
              <w:t>eg</w:t>
            </w:r>
            <w:proofErr w:type="spellEnd"/>
            <w:r w:rsidR="009E34F0" w:rsidRPr="009E34F0">
              <w:rPr>
                <w:rFonts w:ascii="Arial" w:eastAsia="Calibri" w:hAnsi="Arial" w:cs="Arial"/>
                <w:sz w:val="20"/>
              </w:rPr>
              <w:t xml:space="preserve"> using non-linear presentation tools such as Prezi)</w:t>
            </w:r>
          </w:p>
          <w:p w:rsidR="009E34F0" w:rsidRDefault="006870E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</w:t>
            </w:r>
            <w:r w:rsidR="00A63C8B">
              <w:rPr>
                <w:rFonts w:ascii="Arial" w:eastAsia="Calibri" w:hAnsi="Arial" w:cs="Arial"/>
                <w:sz w:val="20"/>
              </w:rPr>
              <w:t xml:space="preserve"> will be able to use and identify how search engines are used and the ranking of the results. </w:t>
            </w:r>
          </w:p>
          <w:p w:rsidR="00A63C8B" w:rsidRDefault="006870E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</w:t>
            </w:r>
            <w:r w:rsidR="0032162E">
              <w:rPr>
                <w:rFonts w:ascii="Arial" w:eastAsia="Calibri" w:hAnsi="Arial" w:cs="Arial"/>
                <w:sz w:val="20"/>
              </w:rPr>
              <w:t xml:space="preserve">will be able to </w:t>
            </w:r>
            <w:r>
              <w:rPr>
                <w:rFonts w:ascii="Arial" w:eastAsia="Calibri" w:hAnsi="Arial" w:cs="Arial"/>
                <w:sz w:val="20"/>
              </w:rPr>
              <w:t>identify questions and answer using data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</w:p>
          <w:p w:rsidR="006870E0" w:rsidRPr="005E33AD" w:rsidRDefault="006870E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choose suitable ways to present their data. 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create </w:t>
            </w:r>
            <w:r w:rsidR="00A63C8B">
              <w:rPr>
                <w:rFonts w:ascii="Arial" w:eastAsia="Calibri" w:hAnsi="Arial" w:cs="Arial"/>
                <w:sz w:val="20"/>
              </w:rPr>
              <w:t>an app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for a specific purpose and improve</w:t>
            </w:r>
            <w:r w:rsidR="00A63C8B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63C8B" w:rsidRDefault="00AB00A2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</w:t>
            </w:r>
            <w:r w:rsidR="0032162E">
              <w:rPr>
                <w:rFonts w:ascii="Arial" w:eastAsia="Calibri" w:hAnsi="Arial" w:cs="Arial"/>
                <w:sz w:val="20"/>
              </w:rPr>
              <w:t xml:space="preserve">understand issues about </w:t>
            </w:r>
            <w:proofErr w:type="spellStart"/>
            <w:r w:rsidR="0032162E">
              <w:rPr>
                <w:rFonts w:ascii="Arial" w:eastAsia="Calibri" w:hAnsi="Arial" w:cs="Arial"/>
                <w:sz w:val="20"/>
              </w:rPr>
              <w:t>self image</w:t>
            </w:r>
            <w:proofErr w:type="spellEnd"/>
            <w:r w:rsidR="0032162E">
              <w:rPr>
                <w:rFonts w:ascii="Arial" w:eastAsia="Calibri" w:hAnsi="Arial" w:cs="Arial"/>
                <w:sz w:val="20"/>
              </w:rPr>
              <w:t xml:space="preserve"> and identity online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</w:p>
          <w:p w:rsidR="0032162E" w:rsidRDefault="0032162E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understand about their reputation online and know how to report any online bullying and trolling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</w:p>
          <w:p w:rsidR="0032162E" w:rsidRDefault="0032162E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understand the effect that being online can have on their health and wellbeing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32162E" w:rsidRPr="009E34F0" w:rsidRDefault="0032162E" w:rsidP="0032162E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9E34F0">
              <w:rPr>
                <w:rFonts w:ascii="Arial" w:eastAsia="Calibri" w:hAnsi="Arial" w:cs="Arial"/>
                <w:sz w:val="20"/>
              </w:rPr>
              <w:t xml:space="preserve"> understand issues of copyright and how they apply to their own work</w:t>
            </w:r>
            <w:r w:rsidR="00F26DAF">
              <w:rPr>
                <w:rFonts w:ascii="Arial" w:eastAsia="Calibri" w:hAnsi="Arial" w:cs="Arial"/>
                <w:sz w:val="20"/>
              </w:rPr>
              <w:t>.</w:t>
            </w:r>
          </w:p>
          <w:p w:rsidR="0032162E" w:rsidRPr="009E34F0" w:rsidRDefault="0032162E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  <w:p w:rsidR="009E34F0" w:rsidRPr="005E33AD" w:rsidRDefault="009E34F0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9E34F0" w:rsidRDefault="003766CC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="009E34F0" w:rsidRPr="009E34F0">
              <w:rPr>
                <w:rFonts w:ascii="Arial" w:eastAsia="Calibri" w:hAnsi="Arial" w:cs="Arial"/>
                <w:sz w:val="20"/>
              </w:rPr>
              <w:t xml:space="preserve"> develop their understanding of how technology works and how computers process instructions and commands, including using coding languages.</w:t>
            </w:r>
          </w:p>
          <w:p w:rsidR="00A63C8B" w:rsidRDefault="00A63C8B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create and manipulate 3D objects and construct a 3D digital model to then develop and improve. </w:t>
            </w:r>
          </w:p>
          <w:p w:rsidR="00A63C8B" w:rsidRDefault="00A63C8B" w:rsidP="009E34F0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looking at variables and how they are used and how they effect their programming. </w:t>
            </w:r>
          </w:p>
          <w:p w:rsidR="00A63C8B" w:rsidRPr="005E33AD" w:rsidRDefault="00A63C8B" w:rsidP="00A63C8B">
            <w:pPr>
              <w:tabs>
                <w:tab w:val="left" w:pos="2805"/>
              </w:tabs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looking at how to create a program to use on a controllable device. </w:t>
            </w:r>
          </w:p>
        </w:tc>
      </w:tr>
    </w:tbl>
    <w:p w:rsidR="00883E3A" w:rsidRPr="00883E3A" w:rsidRDefault="00883E3A" w:rsidP="00883E3A">
      <w:pPr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83E3A" w:rsidRPr="00883E3A" w:rsidSect="00883E3A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3A"/>
    <w:rsid w:val="00045E09"/>
    <w:rsid w:val="000E12A0"/>
    <w:rsid w:val="001128BF"/>
    <w:rsid w:val="0024705C"/>
    <w:rsid w:val="0032162E"/>
    <w:rsid w:val="003766CC"/>
    <w:rsid w:val="004C76F6"/>
    <w:rsid w:val="0061692D"/>
    <w:rsid w:val="006870E0"/>
    <w:rsid w:val="00883E3A"/>
    <w:rsid w:val="008C0D8A"/>
    <w:rsid w:val="009A2CA7"/>
    <w:rsid w:val="009E34F0"/>
    <w:rsid w:val="00A63C8B"/>
    <w:rsid w:val="00AB00A2"/>
    <w:rsid w:val="00D569BF"/>
    <w:rsid w:val="00EB2B61"/>
    <w:rsid w:val="00F26DAF"/>
    <w:rsid w:val="00F4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3D71"/>
  <w15:chartTrackingRefBased/>
  <w15:docId w15:val="{24C9611D-458F-4FDA-825E-A542FD3B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dcterms:created xsi:type="dcterms:W3CDTF">2021-12-06T15:10:00Z</dcterms:created>
  <dcterms:modified xsi:type="dcterms:W3CDTF">2021-12-06T15:10:00Z</dcterms:modified>
</cp:coreProperties>
</file>